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23B3A" w14:textId="605149AB" w:rsidR="0031426C" w:rsidRDefault="0031426C" w:rsidP="00501077">
      <w:pPr>
        <w:rPr>
          <w:b/>
          <w:bCs/>
          <w:sz w:val="32"/>
          <w:szCs w:val="32"/>
        </w:rPr>
      </w:pPr>
      <w:r>
        <w:rPr>
          <w:b/>
          <w:bCs/>
          <w:sz w:val="32"/>
          <w:szCs w:val="32"/>
        </w:rPr>
        <w:t>Techne Values Statement</w:t>
      </w:r>
    </w:p>
    <w:p w14:paraId="4F8715E2" w14:textId="24CF99B4" w:rsidR="00317A97" w:rsidRDefault="7AD0087D" w:rsidP="5676F518">
      <w:pPr>
        <w:jc w:val="both"/>
      </w:pPr>
      <w:r>
        <w:t>T</w:t>
      </w:r>
      <w:r w:rsidR="0EF44635">
        <w:t>echne</w:t>
      </w:r>
      <w:r>
        <w:t xml:space="preserve"> is committed to principles of social justice and equity. Our ongoing Equality, Diversity and Inclusion (EDI) work recognises the need to dismantle historic systems of inequality in Higher Education and academic research </w:t>
      </w:r>
      <w:proofErr w:type="gramStart"/>
      <w:r>
        <w:t>cultures, and</w:t>
      </w:r>
      <w:proofErr w:type="gramEnd"/>
      <w:r>
        <w:t xml:space="preserve"> acknowledges the ongoing impact of discrimination on </w:t>
      </w:r>
      <w:r w:rsidR="49D4986D">
        <w:t xml:space="preserve">doctoral researchers </w:t>
      </w:r>
      <w:r>
        <w:t>and staff from underrepresented and marginalised groups in society. We are passionate about creating a research culture that reflects the world we aspire to live in, where every member of society is valued, supported, and has equal access to opportunities</w:t>
      </w:r>
      <w:r w:rsidR="40E3ACFC">
        <w:t xml:space="preserve">, and where we work together to advance our collective understanding. </w:t>
      </w:r>
    </w:p>
    <w:p w14:paraId="7E83C66E" w14:textId="56D8CC13" w:rsidR="00501077" w:rsidRDefault="7AD0087D" w:rsidP="00590DD4">
      <w:pPr>
        <w:jc w:val="both"/>
      </w:pPr>
      <w:r>
        <w:t>This work is fundamental to everything we do, from our recruitment practices</w:t>
      </w:r>
      <w:r w:rsidR="40E3ACFC">
        <w:t xml:space="preserve"> and engagement with partners</w:t>
      </w:r>
      <w:r>
        <w:t>, through our training and student support</w:t>
      </w:r>
      <w:r w:rsidR="063169F2">
        <w:t xml:space="preserve"> activities</w:t>
      </w:r>
      <w:r>
        <w:t xml:space="preserve">, to our work with student outcomes and alumni. </w:t>
      </w:r>
      <w:r w:rsidR="323599E7">
        <w:t xml:space="preserve">We encourage </w:t>
      </w:r>
      <w:r w:rsidR="7511D124">
        <w:t xml:space="preserve">research </w:t>
      </w:r>
      <w:r w:rsidR="323599E7">
        <w:t>methodologies that</w:t>
      </w:r>
      <w:r w:rsidR="5E384775">
        <w:t xml:space="preserve"> </w:t>
      </w:r>
      <w:r w:rsidR="3A354E29">
        <w:t xml:space="preserve">harness </w:t>
      </w:r>
      <w:r w:rsidR="59B77DDF">
        <w:t xml:space="preserve">the </w:t>
      </w:r>
      <w:r w:rsidR="3A354E29">
        <w:t xml:space="preserve">potential </w:t>
      </w:r>
      <w:r w:rsidR="59B77DDF">
        <w:t xml:space="preserve">social impact of the Arts and </w:t>
      </w:r>
      <w:proofErr w:type="gramStart"/>
      <w:r w:rsidR="59B77DDF">
        <w:t>Humanities</w:t>
      </w:r>
      <w:r w:rsidR="531627F7">
        <w:t xml:space="preserve">, </w:t>
      </w:r>
      <w:r w:rsidR="5E384775">
        <w:t>and</w:t>
      </w:r>
      <w:proofErr w:type="gramEnd"/>
      <w:r w:rsidR="5E384775">
        <w:t xml:space="preserve"> </w:t>
      </w:r>
      <w:r w:rsidR="6C4B9504">
        <w:t>are</w:t>
      </w:r>
      <w:r w:rsidR="1ED23FE0">
        <w:t xml:space="preserve"> fully</w:t>
      </w:r>
      <w:r w:rsidR="6C4B9504">
        <w:t xml:space="preserve"> committed to </w:t>
      </w:r>
      <w:r w:rsidR="5E384775">
        <w:t>ethical research practices</w:t>
      </w:r>
      <w:r w:rsidR="54F53DB0">
        <w:t xml:space="preserve">. </w:t>
      </w:r>
      <w:r>
        <w:t xml:space="preserve">EDI is embedded in our </w:t>
      </w:r>
      <w:r w:rsidR="5025A109">
        <w:t>organi</w:t>
      </w:r>
      <w:r w:rsidR="1392A5E4">
        <w:t>s</w:t>
      </w:r>
      <w:r w:rsidR="5025A109">
        <w:t xml:space="preserve">ational structures, with a dedicated EDI </w:t>
      </w:r>
      <w:r w:rsidR="112BCB51">
        <w:t>C</w:t>
      </w:r>
      <w:r w:rsidR="5025A109">
        <w:t xml:space="preserve">ommittee that </w:t>
      </w:r>
      <w:r w:rsidR="53982FCF">
        <w:t xml:space="preserve">currently </w:t>
      </w:r>
      <w:r w:rsidR="3684ED79">
        <w:t xml:space="preserve">meets </w:t>
      </w:r>
      <w:r w:rsidR="112BCB51">
        <w:t xml:space="preserve">six </w:t>
      </w:r>
      <w:r w:rsidR="3684ED79">
        <w:t xml:space="preserve">times a year and </w:t>
      </w:r>
      <w:r w:rsidR="5025A109">
        <w:t xml:space="preserve">works with our </w:t>
      </w:r>
      <w:r w:rsidR="112BCB51">
        <w:t>M</w:t>
      </w:r>
      <w:r w:rsidR="5025A109">
        <w:t xml:space="preserve">anagement </w:t>
      </w:r>
      <w:r w:rsidR="53982FCF">
        <w:t>and Administrators G</w:t>
      </w:r>
      <w:r w:rsidR="5025A109">
        <w:t>roup</w:t>
      </w:r>
      <w:r w:rsidR="3A0A41E4">
        <w:t>, alongside the other Techne committees,</w:t>
      </w:r>
      <w:r w:rsidR="5025A109">
        <w:t xml:space="preserve"> to address and </w:t>
      </w:r>
      <w:r w:rsidR="08CBBF94">
        <w:t xml:space="preserve">improve EDI </w:t>
      </w:r>
      <w:r w:rsidR="59AEF6F7">
        <w:t xml:space="preserve">by </w:t>
      </w:r>
      <w:r w:rsidR="063169F2">
        <w:t xml:space="preserve">sharing </w:t>
      </w:r>
      <w:r w:rsidR="59AEF6F7">
        <w:t xml:space="preserve">the knowledge </w:t>
      </w:r>
      <w:r w:rsidR="063169F2">
        <w:t xml:space="preserve">and expertise of our member institutions and partners. </w:t>
      </w:r>
    </w:p>
    <w:p w14:paraId="545A1169" w14:textId="12867D7C" w:rsidR="00317A97" w:rsidRDefault="6FADFE6D" w:rsidP="00590DD4">
      <w:pPr>
        <w:jc w:val="both"/>
      </w:pPr>
      <w:r>
        <w:t>Our work on EDI is informed by an ‘asset-based’ approach</w:t>
      </w:r>
      <w:r w:rsidR="441BDA5D">
        <w:t xml:space="preserve">. This means that our work to address structures of inequality is informed by an explicit recognition that diversity and difference are strengths that </w:t>
      </w:r>
      <w:r w:rsidR="6536F1DA">
        <w:t xml:space="preserve">improve </w:t>
      </w:r>
      <w:r w:rsidR="0413B20D">
        <w:t>the experiences of everyone in T</w:t>
      </w:r>
      <w:r w:rsidR="0EF44635">
        <w:t>echne</w:t>
      </w:r>
      <w:r w:rsidR="0413B20D">
        <w:t xml:space="preserve"> </w:t>
      </w:r>
      <w:r w:rsidR="6536F1DA">
        <w:t xml:space="preserve">and enhance the quality of research. </w:t>
      </w:r>
    </w:p>
    <w:p w14:paraId="7B0DF817" w14:textId="77777777" w:rsidR="00BD0D56" w:rsidRDefault="72925487" w:rsidP="5676F518">
      <w:pPr>
        <w:jc w:val="both"/>
      </w:pPr>
      <w:r>
        <w:t xml:space="preserve">This is an evolving document which will change in response to community discussions and feedback. </w:t>
      </w:r>
    </w:p>
    <w:p w14:paraId="3DDF2811" w14:textId="160AA179" w:rsidR="00D97839" w:rsidRPr="00BD0D56" w:rsidRDefault="063169F2" w:rsidP="5676F518">
      <w:pPr>
        <w:jc w:val="both"/>
      </w:pPr>
      <w:r w:rsidRPr="5676F518">
        <w:rPr>
          <w:b/>
          <w:bCs/>
        </w:rPr>
        <w:t xml:space="preserve">Our </w:t>
      </w:r>
      <w:r w:rsidR="49D4986D" w:rsidRPr="5676F518">
        <w:rPr>
          <w:b/>
          <w:bCs/>
        </w:rPr>
        <w:t>Doctoral Researchers</w:t>
      </w:r>
    </w:p>
    <w:p w14:paraId="7BFAF23E" w14:textId="21358E04" w:rsidR="00D96C5B" w:rsidRDefault="5788199D" w:rsidP="5676F518">
      <w:pPr>
        <w:jc w:val="both"/>
      </w:pPr>
      <w:r>
        <w:t>T</w:t>
      </w:r>
      <w:r w:rsidR="0EF44635">
        <w:t>echne</w:t>
      </w:r>
      <w:r>
        <w:t xml:space="preserve"> particularly welcomes </w:t>
      </w:r>
      <w:r w:rsidR="7F77097F">
        <w:t xml:space="preserve">applications from </w:t>
      </w:r>
      <w:r w:rsidR="49D4986D">
        <w:t xml:space="preserve">doctoral researchers </w:t>
      </w:r>
      <w:r>
        <w:t>from groups underrepresented in UK Higher Education</w:t>
      </w:r>
      <w:r w:rsidR="2A855F8D">
        <w:t>. Many of these groups intersect and we recogni</w:t>
      </w:r>
      <w:r w:rsidR="1392A5E4">
        <w:t>s</w:t>
      </w:r>
      <w:r w:rsidR="2A855F8D">
        <w:t xml:space="preserve">e </w:t>
      </w:r>
      <w:r w:rsidR="2684EE88">
        <w:t xml:space="preserve">that </w:t>
      </w:r>
      <w:r w:rsidR="522F043B">
        <w:t>officially designated definitions of identity can</w:t>
      </w:r>
      <w:r w:rsidR="4D86EA61">
        <w:t xml:space="preserve"> also</w:t>
      </w:r>
      <w:r w:rsidR="522F043B">
        <w:t xml:space="preserve"> reproduce structures of inequa</w:t>
      </w:r>
      <w:r w:rsidR="6FADFE6D">
        <w:t>l</w:t>
      </w:r>
      <w:r w:rsidR="522F043B">
        <w:t>ity</w:t>
      </w:r>
      <w:r w:rsidR="6FADFE6D">
        <w:t xml:space="preserve">. </w:t>
      </w:r>
    </w:p>
    <w:p w14:paraId="67DD0D38" w14:textId="7E73C950" w:rsidR="00D96C5B" w:rsidRDefault="40356E13" w:rsidP="00590DD4">
      <w:pPr>
        <w:jc w:val="both"/>
      </w:pPr>
      <w:r>
        <w:t xml:space="preserve">Within the limitations of these definitions, we nevertheless </w:t>
      </w:r>
      <w:r w:rsidR="04BFCDAD">
        <w:t>recogni</w:t>
      </w:r>
      <w:r w:rsidR="1392A5E4">
        <w:t>s</w:t>
      </w:r>
      <w:r w:rsidR="04BFCDAD">
        <w:t xml:space="preserve">e </w:t>
      </w:r>
      <w:proofErr w:type="gramStart"/>
      <w:r w:rsidR="04BFCDAD">
        <w:t>in particular</w:t>
      </w:r>
      <w:r w:rsidR="1392A5E4">
        <w:t xml:space="preserve"> the</w:t>
      </w:r>
      <w:proofErr w:type="gramEnd"/>
      <w:r w:rsidR="1392A5E4">
        <w:t xml:space="preserve"> need</w:t>
      </w:r>
      <w:r w:rsidR="04BFCDAD">
        <w:t xml:space="preserve"> to support:</w:t>
      </w:r>
    </w:p>
    <w:p w14:paraId="525D128F" w14:textId="1CCB700E" w:rsidR="007E565E" w:rsidRDefault="00157F85" w:rsidP="007E565E">
      <w:pPr>
        <w:numPr>
          <w:ilvl w:val="0"/>
          <w:numId w:val="1"/>
        </w:numPr>
      </w:pPr>
      <w:r>
        <w:t xml:space="preserve">Doctoral researchers </w:t>
      </w:r>
      <w:r w:rsidR="003F521D">
        <w:t xml:space="preserve">from racial backgrounds historically underrepresented in UK Higher Education and/or Higher Education careers, including </w:t>
      </w:r>
      <w:r>
        <w:t xml:space="preserve">doctoral researchers </w:t>
      </w:r>
      <w:r w:rsidR="003F521D">
        <w:t xml:space="preserve">from Black and </w:t>
      </w:r>
      <w:r w:rsidR="00B10C0B">
        <w:t xml:space="preserve">Global Majority </w:t>
      </w:r>
      <w:r w:rsidR="003F521D">
        <w:t>backgrounds</w:t>
      </w:r>
      <w:r w:rsidR="00590DD4">
        <w:t>.</w:t>
      </w:r>
    </w:p>
    <w:p w14:paraId="54B34C1C" w14:textId="43967CA3" w:rsidR="00B510E8" w:rsidRDefault="00B510E8" w:rsidP="007E565E">
      <w:pPr>
        <w:numPr>
          <w:ilvl w:val="0"/>
          <w:numId w:val="1"/>
        </w:numPr>
      </w:pPr>
      <w:r>
        <w:t>Doctoral researchers from religious or ethnic backgrounds historically underrepresented in UK Higher Education and/or Higher Education careers</w:t>
      </w:r>
      <w:r w:rsidR="00590DD4">
        <w:t>.</w:t>
      </w:r>
    </w:p>
    <w:p w14:paraId="14B9A61E" w14:textId="7F3851DA" w:rsidR="00362131" w:rsidRDefault="00157F85" w:rsidP="00362131">
      <w:pPr>
        <w:numPr>
          <w:ilvl w:val="0"/>
          <w:numId w:val="1"/>
        </w:numPr>
      </w:pPr>
      <w:r>
        <w:lastRenderedPageBreak/>
        <w:t xml:space="preserve">Doctoral researchers </w:t>
      </w:r>
      <w:r w:rsidR="00362131" w:rsidRPr="00501077">
        <w:t>who identify as having a disability</w:t>
      </w:r>
      <w:r w:rsidR="00396C5E">
        <w:t xml:space="preserve">, including those with mental health conditions, neurodivergence, and </w:t>
      </w:r>
      <w:r w:rsidR="00EC2935">
        <w:t>specific learning differences</w:t>
      </w:r>
      <w:r w:rsidR="00590DD4">
        <w:t>.</w:t>
      </w:r>
    </w:p>
    <w:p w14:paraId="20FEC6DA" w14:textId="2EA913D4" w:rsidR="007E565E" w:rsidRDefault="00157F85" w:rsidP="00362131">
      <w:pPr>
        <w:numPr>
          <w:ilvl w:val="0"/>
          <w:numId w:val="1"/>
        </w:numPr>
      </w:pPr>
      <w:r>
        <w:t xml:space="preserve">Doctoral researchers </w:t>
      </w:r>
      <w:r w:rsidR="007E565E">
        <w:t xml:space="preserve">who identify </w:t>
      </w:r>
      <w:r w:rsidR="00396C5E">
        <w:t>as LGBTQ</w:t>
      </w:r>
      <w:r w:rsidR="00800E4E">
        <w:t>IA</w:t>
      </w:r>
      <w:r w:rsidR="00396C5E">
        <w:t>+</w:t>
      </w:r>
      <w:r w:rsidR="00590DD4">
        <w:t>.</w:t>
      </w:r>
    </w:p>
    <w:p w14:paraId="29BC9A8C" w14:textId="5C009342" w:rsidR="00362131" w:rsidRDefault="00157F85" w:rsidP="00362131">
      <w:pPr>
        <w:numPr>
          <w:ilvl w:val="0"/>
          <w:numId w:val="1"/>
        </w:numPr>
      </w:pPr>
      <w:r>
        <w:t xml:space="preserve">Doctoral researchers </w:t>
      </w:r>
      <w:r w:rsidR="004673B6">
        <w:t>who are the f</w:t>
      </w:r>
      <w:r w:rsidR="00362131" w:rsidRPr="00501077">
        <w:t>irst</w:t>
      </w:r>
      <w:r w:rsidR="004673B6">
        <w:t xml:space="preserve"> in their family to go to university.</w:t>
      </w:r>
    </w:p>
    <w:p w14:paraId="6471FFD8" w14:textId="2B5B413D" w:rsidR="00F15774" w:rsidRPr="00501077" w:rsidRDefault="00157F85" w:rsidP="00F15774">
      <w:pPr>
        <w:numPr>
          <w:ilvl w:val="0"/>
          <w:numId w:val="1"/>
        </w:numPr>
      </w:pPr>
      <w:r>
        <w:t xml:space="preserve">Doctoral researchers </w:t>
      </w:r>
      <w:r w:rsidR="00F15774" w:rsidRPr="00501077">
        <w:t xml:space="preserve">who live in a geographical area where access to UK Higher Education is statistically low. </w:t>
      </w:r>
    </w:p>
    <w:p w14:paraId="584263E2" w14:textId="51FA1D01" w:rsidR="00F15774" w:rsidRDefault="00157F85" w:rsidP="00031F65">
      <w:pPr>
        <w:numPr>
          <w:ilvl w:val="0"/>
          <w:numId w:val="1"/>
        </w:numPr>
      </w:pPr>
      <w:r>
        <w:t xml:space="preserve">Doctoral researchers </w:t>
      </w:r>
      <w:r w:rsidR="00F15774" w:rsidRPr="00501077">
        <w:t>who are </w:t>
      </w:r>
      <w:r w:rsidR="00362131">
        <w:t>care-experienced or are carer</w:t>
      </w:r>
      <w:r w:rsidR="00590DD4">
        <w:t>s</w:t>
      </w:r>
      <w:r w:rsidR="004673B6">
        <w:t>.</w:t>
      </w:r>
    </w:p>
    <w:p w14:paraId="720C4C24" w14:textId="565826CD" w:rsidR="00A23E19" w:rsidRDefault="13E31A54" w:rsidP="00A23E19">
      <w:pPr>
        <w:numPr>
          <w:ilvl w:val="0"/>
          <w:numId w:val="1"/>
        </w:numPr>
      </w:pPr>
      <w:r>
        <w:t>Doctoral researchers returning to formal education after a break of 5 years or more.</w:t>
      </w:r>
    </w:p>
    <w:p w14:paraId="628AC1C7" w14:textId="67F133A3" w:rsidR="004D4782" w:rsidRDefault="42908B82" w:rsidP="5676F518">
      <w:r>
        <w:t>Moreover, we are aware that many researchers may identify with multiple categories from the above list, and as such we encourage practices which recognise, support and see</w:t>
      </w:r>
      <w:r w:rsidR="1D9EA7B5">
        <w:t>k to understand the varied ways in which these identities interrelate and their impact on researchers’</w:t>
      </w:r>
      <w:r w:rsidR="221990F3">
        <w:t xml:space="preserve"> Higher Education experiences.  </w:t>
      </w:r>
    </w:p>
    <w:p w14:paraId="6673DCBC" w14:textId="199472BC" w:rsidR="004D4782" w:rsidRDefault="043B17BC" w:rsidP="5676F518">
      <w:r>
        <w:t>We have address</w:t>
      </w:r>
      <w:r w:rsidR="6B49D7EA">
        <w:t>ed</w:t>
      </w:r>
      <w:r>
        <w:t xml:space="preserve"> recruitment of historically underrepresent</w:t>
      </w:r>
      <w:r w:rsidR="2574145C">
        <w:t>ed</w:t>
      </w:r>
      <w:r>
        <w:t xml:space="preserve"> groups via:</w:t>
      </w:r>
    </w:p>
    <w:p w14:paraId="31E71954" w14:textId="0D3FE9B5" w:rsidR="00EC1799" w:rsidRDefault="00B33A9F" w:rsidP="00915B5C">
      <w:pPr>
        <w:pStyle w:val="ListParagraph"/>
        <w:numPr>
          <w:ilvl w:val="0"/>
          <w:numId w:val="3"/>
        </w:numPr>
      </w:pPr>
      <w:r>
        <w:t>Our Diversity Hub</w:t>
      </w:r>
    </w:p>
    <w:p w14:paraId="0CF9FEA1" w14:textId="3121775D" w:rsidR="009E4678" w:rsidRDefault="00603AA2" w:rsidP="00915B5C">
      <w:pPr>
        <w:pStyle w:val="ListParagraph"/>
        <w:numPr>
          <w:ilvl w:val="0"/>
          <w:numId w:val="3"/>
        </w:numPr>
      </w:pPr>
      <w:r>
        <w:t>Online open events and a</w:t>
      </w:r>
      <w:r w:rsidR="009E4678">
        <w:t xml:space="preserve">pplication workshops </w:t>
      </w:r>
    </w:p>
    <w:p w14:paraId="50DB4C8B" w14:textId="744056FD" w:rsidR="00B33A9F" w:rsidRDefault="6DF56415" w:rsidP="00915B5C">
      <w:pPr>
        <w:pStyle w:val="ListParagraph"/>
        <w:numPr>
          <w:ilvl w:val="0"/>
          <w:numId w:val="3"/>
        </w:numPr>
      </w:pPr>
      <w:r>
        <w:t>Additional mentoring support through our recruitment processes for applicants from underrepresented groups</w:t>
      </w:r>
    </w:p>
    <w:p w14:paraId="5BCBFF10" w14:textId="31B44599" w:rsidR="00B33A9F" w:rsidRDefault="29D490A3" w:rsidP="00915B5C">
      <w:pPr>
        <w:pStyle w:val="ListParagraph"/>
        <w:numPr>
          <w:ilvl w:val="0"/>
          <w:numId w:val="3"/>
        </w:numPr>
      </w:pPr>
      <w:r>
        <w:t xml:space="preserve">Rigorous selection processes which require all reviewers and moderators to undertake </w:t>
      </w:r>
      <w:r w:rsidR="1717B41E">
        <w:t>unconscious bias training</w:t>
      </w:r>
    </w:p>
    <w:p w14:paraId="59863382" w14:textId="4ED4AF8E" w:rsidR="0003574C" w:rsidRDefault="3A9A360C" w:rsidP="00590DD4">
      <w:pPr>
        <w:jc w:val="both"/>
      </w:pPr>
      <w:r>
        <w:t>T</w:t>
      </w:r>
      <w:r w:rsidR="0EF44635">
        <w:t>echne</w:t>
      </w:r>
      <w:r>
        <w:t xml:space="preserve"> </w:t>
      </w:r>
      <w:r w:rsidR="1B4FFC31">
        <w:t xml:space="preserve">believes that the </w:t>
      </w:r>
      <w:r w:rsidR="7066AC19">
        <w:t>work</w:t>
      </w:r>
      <w:r w:rsidR="1B4FFC31">
        <w:t xml:space="preserve"> our </w:t>
      </w:r>
      <w:r w:rsidR="49D4986D">
        <w:t xml:space="preserve">doctoral researchers </w:t>
      </w:r>
      <w:r w:rsidR="1B4FFC31">
        <w:t xml:space="preserve">undertake </w:t>
      </w:r>
      <w:r w:rsidR="7799FC8C">
        <w:t xml:space="preserve">is a key part in how we can affect change. We actively encourage projects which address questions of social justice and underrepresentation. </w:t>
      </w:r>
    </w:p>
    <w:p w14:paraId="3730FA58" w14:textId="30E162B2" w:rsidR="0003574C" w:rsidRPr="00915B5C" w:rsidRDefault="40E3ACFC" w:rsidP="00501077">
      <w:pPr>
        <w:rPr>
          <w:b/>
          <w:bCs/>
        </w:rPr>
      </w:pPr>
      <w:r w:rsidRPr="5676F518">
        <w:rPr>
          <w:b/>
          <w:bCs/>
        </w:rPr>
        <w:t>Our Aims</w:t>
      </w:r>
    </w:p>
    <w:p w14:paraId="66E7E71D" w14:textId="6F421EA4" w:rsidR="004C560E" w:rsidRDefault="004C560E" w:rsidP="00501077">
      <w:pPr>
        <w:pStyle w:val="ListParagraph"/>
        <w:numPr>
          <w:ilvl w:val="0"/>
          <w:numId w:val="7"/>
        </w:numPr>
      </w:pPr>
      <w:r>
        <w:t xml:space="preserve">To </w:t>
      </w:r>
      <w:r w:rsidRPr="00317A97">
        <w:t>promote intellectual curiosity and generosity; empathy and active listening; and compassion and respect for all members of the community.  </w:t>
      </w:r>
    </w:p>
    <w:p w14:paraId="492F228C" w14:textId="10B9152E" w:rsidR="00590DD4" w:rsidRDefault="00590DD4" w:rsidP="00501077">
      <w:pPr>
        <w:pStyle w:val="ListParagraph"/>
        <w:numPr>
          <w:ilvl w:val="0"/>
          <w:numId w:val="7"/>
        </w:numPr>
      </w:pPr>
      <w:r>
        <w:t>To</w:t>
      </w:r>
      <w:r w:rsidRPr="00317A97">
        <w:t xml:space="preserve"> provide opportunities for open dialogue and productive collaborations.</w:t>
      </w:r>
    </w:p>
    <w:p w14:paraId="3B3A1BB5" w14:textId="191844B7" w:rsidR="005A12E4" w:rsidRDefault="40E3ACFC" w:rsidP="00501077">
      <w:pPr>
        <w:pStyle w:val="ListParagraph"/>
        <w:numPr>
          <w:ilvl w:val="0"/>
          <w:numId w:val="7"/>
        </w:numPr>
      </w:pPr>
      <w:r>
        <w:t>T</w:t>
      </w:r>
      <w:r w:rsidR="7C6ABD55">
        <w:t xml:space="preserve">o </w:t>
      </w:r>
      <w:r w:rsidR="6BABE080">
        <w:t>create inclusive environments</w:t>
      </w:r>
      <w:r w:rsidR="4BE2633A">
        <w:t xml:space="preserve"> and challenge prejudice</w:t>
      </w:r>
      <w:r w:rsidR="1FF7DAEF">
        <w:t>, developing a new generation of research leaders who will lead the conversation on equality in Higher Education</w:t>
      </w:r>
      <w:r w:rsidR="4BE2633A">
        <w:t xml:space="preserve">. </w:t>
      </w:r>
    </w:p>
    <w:p w14:paraId="2E87F364" w14:textId="64F670BB" w:rsidR="71986B9D" w:rsidRDefault="71986B9D" w:rsidP="5676F518">
      <w:pPr>
        <w:pStyle w:val="ListParagraph"/>
        <w:numPr>
          <w:ilvl w:val="0"/>
          <w:numId w:val="7"/>
        </w:numPr>
      </w:pPr>
      <w:r>
        <w:t>To adapt our recruitment</w:t>
      </w:r>
      <w:r w:rsidR="52512926">
        <w:t xml:space="preserve"> and internal funding application</w:t>
      </w:r>
      <w:r>
        <w:t xml:space="preserve"> processes to encourage and support applicants from underrepresented groups.</w:t>
      </w:r>
    </w:p>
    <w:p w14:paraId="2598D56C" w14:textId="48B79914" w:rsidR="005A12E4" w:rsidRDefault="005A12E4" w:rsidP="00501077">
      <w:pPr>
        <w:pStyle w:val="ListParagraph"/>
        <w:numPr>
          <w:ilvl w:val="0"/>
          <w:numId w:val="7"/>
        </w:numPr>
      </w:pPr>
      <w:r>
        <w:t xml:space="preserve">To ensure that </w:t>
      </w:r>
      <w:proofErr w:type="gramStart"/>
      <w:r>
        <w:t>all of</w:t>
      </w:r>
      <w:proofErr w:type="gramEnd"/>
      <w:r>
        <w:t xml:space="preserve"> our events are fully accessible </w:t>
      </w:r>
      <w:r w:rsidR="004C560E">
        <w:t xml:space="preserve">and inclusive </w:t>
      </w:r>
      <w:r w:rsidR="00B77C3C">
        <w:t>by working with accessible venues, by requiring EDI impact assessment for all events, and by providing an inclusive event checklist to support planning</w:t>
      </w:r>
      <w:r w:rsidR="00590DD4">
        <w:t>.</w:t>
      </w:r>
    </w:p>
    <w:p w14:paraId="12A698FF" w14:textId="2AE811B2" w:rsidR="00B77C3C" w:rsidRDefault="00B77C3C" w:rsidP="00501077">
      <w:pPr>
        <w:pStyle w:val="ListParagraph"/>
        <w:numPr>
          <w:ilvl w:val="0"/>
          <w:numId w:val="7"/>
        </w:numPr>
      </w:pPr>
      <w:r>
        <w:lastRenderedPageBreak/>
        <w:t xml:space="preserve">To involve </w:t>
      </w:r>
      <w:r w:rsidR="00157F85">
        <w:t xml:space="preserve">doctoral researchers </w:t>
      </w:r>
      <w:r>
        <w:t xml:space="preserve">in all stages of event planning and organisation, </w:t>
      </w:r>
      <w:r w:rsidR="00F81844">
        <w:t xml:space="preserve">and </w:t>
      </w:r>
      <w:r>
        <w:t>to solicit</w:t>
      </w:r>
      <w:r w:rsidR="00F81844">
        <w:t xml:space="preserve"> their</w:t>
      </w:r>
      <w:r>
        <w:t xml:space="preserve"> feedback </w:t>
      </w:r>
      <w:proofErr w:type="spellStart"/>
      <w:r w:rsidR="00F81844">
        <w:t>feedback</w:t>
      </w:r>
      <w:proofErr w:type="spellEnd"/>
      <w:r w:rsidR="00590DD4">
        <w:t>, using it to inform future events.</w:t>
      </w:r>
    </w:p>
    <w:p w14:paraId="7ADCB682" w14:textId="7BBC2517" w:rsidR="004C560E" w:rsidRDefault="004C560E" w:rsidP="00501077">
      <w:pPr>
        <w:pStyle w:val="ListParagraph"/>
        <w:numPr>
          <w:ilvl w:val="0"/>
          <w:numId w:val="7"/>
        </w:numPr>
      </w:pPr>
      <w:r>
        <w:t>To invite a diverse range of speakers and presenters at events, to promote diverse approaches to Congress themes, and to include a wide range of event structures and formats</w:t>
      </w:r>
      <w:r w:rsidR="00590DD4">
        <w:t>.</w:t>
      </w:r>
    </w:p>
    <w:p w14:paraId="3A424FAE" w14:textId="60DEB9A0" w:rsidR="004C560E" w:rsidRDefault="3790EF69" w:rsidP="00501077">
      <w:pPr>
        <w:pStyle w:val="ListParagraph"/>
        <w:numPr>
          <w:ilvl w:val="0"/>
          <w:numId w:val="7"/>
        </w:numPr>
      </w:pPr>
      <w:r>
        <w:t xml:space="preserve">To require </w:t>
      </w:r>
      <w:proofErr w:type="gramStart"/>
      <w:r w:rsidR="2574145C">
        <w:t>all of</w:t>
      </w:r>
      <w:proofErr w:type="gramEnd"/>
      <w:r w:rsidR="2574145C">
        <w:t xml:space="preserve"> our </w:t>
      </w:r>
      <w:r w:rsidR="49D4986D">
        <w:t>doctoral researchers</w:t>
      </w:r>
      <w:r w:rsidR="2574145C">
        <w:t xml:space="preserve"> and </w:t>
      </w:r>
      <w:r>
        <w:t>committee members to undertake EDI training</w:t>
      </w:r>
      <w:r w:rsidR="2574145C">
        <w:t>.</w:t>
      </w:r>
    </w:p>
    <w:p w14:paraId="1526282C" w14:textId="1DC19A94" w:rsidR="004C560E" w:rsidRDefault="3790EF69" w:rsidP="00501077">
      <w:pPr>
        <w:pStyle w:val="ListParagraph"/>
        <w:numPr>
          <w:ilvl w:val="0"/>
          <w:numId w:val="7"/>
        </w:numPr>
      </w:pPr>
      <w:r>
        <w:t>To offer targeted training and support for</w:t>
      </w:r>
      <w:r w:rsidR="78ED44F1">
        <w:t xml:space="preserve"> </w:t>
      </w:r>
      <w:proofErr w:type="gramStart"/>
      <w:r w:rsidR="78ED44F1">
        <w:t>all of</w:t>
      </w:r>
      <w:proofErr w:type="gramEnd"/>
      <w:r>
        <w:t xml:space="preserve"> our </w:t>
      </w:r>
      <w:r w:rsidR="49D4986D">
        <w:t xml:space="preserve">doctoral researchers </w:t>
      </w:r>
      <w:r>
        <w:t>across a range of EDI issues</w:t>
      </w:r>
      <w:r w:rsidR="2574145C">
        <w:t>.</w:t>
      </w:r>
    </w:p>
    <w:p w14:paraId="58F96BB5" w14:textId="2B3B2DBA" w:rsidR="00553F97" w:rsidRDefault="6E0D0EF8" w:rsidP="00501077">
      <w:pPr>
        <w:pStyle w:val="ListParagraph"/>
        <w:numPr>
          <w:ilvl w:val="0"/>
          <w:numId w:val="7"/>
        </w:numPr>
      </w:pPr>
      <w:r>
        <w:t xml:space="preserve">To </w:t>
      </w:r>
      <w:r w:rsidR="070B9356">
        <w:t xml:space="preserve">ensure that our communications </w:t>
      </w:r>
      <w:r w:rsidR="18A36DFD">
        <w:t xml:space="preserve">and training materials </w:t>
      </w:r>
      <w:r w:rsidR="45B79A5D">
        <w:t xml:space="preserve">adhere to </w:t>
      </w:r>
      <w:proofErr w:type="gramStart"/>
      <w:r w:rsidR="0D9CC999">
        <w:t>up to date</w:t>
      </w:r>
      <w:proofErr w:type="gramEnd"/>
      <w:r w:rsidR="0D9CC999">
        <w:t xml:space="preserve"> </w:t>
      </w:r>
      <w:r w:rsidR="45B79A5D">
        <w:t>guid</w:t>
      </w:r>
      <w:r w:rsidR="0D9CC999">
        <w:t xml:space="preserve">ance </w:t>
      </w:r>
      <w:r w:rsidR="45B79A5D">
        <w:t>on inclusive language</w:t>
      </w:r>
      <w:r w:rsidR="2574145C">
        <w:t>.</w:t>
      </w:r>
    </w:p>
    <w:p w14:paraId="3F9AFBFE" w14:textId="75208A6D" w:rsidR="004C560E" w:rsidRDefault="3790EF69" w:rsidP="00501077">
      <w:pPr>
        <w:pStyle w:val="ListParagraph"/>
        <w:numPr>
          <w:ilvl w:val="0"/>
          <w:numId w:val="7"/>
        </w:numPr>
      </w:pPr>
      <w:r>
        <w:t xml:space="preserve">To provide support and training for Techne supervisors which enables them to </w:t>
      </w:r>
      <w:r w:rsidR="15D7397B">
        <w:t xml:space="preserve">fully </w:t>
      </w:r>
      <w:r>
        <w:t xml:space="preserve">support our </w:t>
      </w:r>
      <w:r w:rsidR="49D4986D">
        <w:t>doctoral researchers</w:t>
      </w:r>
      <w:r w:rsidR="2574145C">
        <w:t>.</w:t>
      </w:r>
      <w:r w:rsidR="49D4986D">
        <w:t xml:space="preserve"> </w:t>
      </w:r>
    </w:p>
    <w:p w14:paraId="1E46FDE8" w14:textId="70F67E6A" w:rsidR="005A12E4" w:rsidRDefault="40E3ACFC" w:rsidP="00501077">
      <w:pPr>
        <w:pStyle w:val="ListParagraph"/>
        <w:numPr>
          <w:ilvl w:val="0"/>
          <w:numId w:val="7"/>
        </w:numPr>
      </w:pPr>
      <w:r>
        <w:t>To</w:t>
      </w:r>
      <w:r w:rsidR="4BE2633A">
        <w:t xml:space="preserve"> celebrate local and community </w:t>
      </w:r>
      <w:proofErr w:type="gramStart"/>
      <w:r w:rsidR="4BE2633A">
        <w:t>knowledge, and</w:t>
      </w:r>
      <w:proofErr w:type="gramEnd"/>
      <w:r w:rsidR="4BE2633A">
        <w:t xml:space="preserve"> </w:t>
      </w:r>
      <w:r w:rsidR="2F3ACFC4">
        <w:t xml:space="preserve">create spaces for </w:t>
      </w:r>
      <w:r w:rsidR="4B908C62">
        <w:t xml:space="preserve">dialogues </w:t>
      </w:r>
      <w:r w:rsidR="2F3ACFC4">
        <w:t xml:space="preserve">that reorient thinking about </w:t>
      </w:r>
      <w:r w:rsidR="24583298">
        <w:t xml:space="preserve">questions of social justice. </w:t>
      </w:r>
    </w:p>
    <w:p w14:paraId="03FC92CB" w14:textId="35BFFDD7" w:rsidR="006F42FE" w:rsidRDefault="3790EF69" w:rsidP="0031426C">
      <w:pPr>
        <w:pStyle w:val="ListParagraph"/>
        <w:numPr>
          <w:ilvl w:val="0"/>
          <w:numId w:val="7"/>
        </w:numPr>
      </w:pPr>
      <w:r>
        <w:t>To ensure that EDI is embedded in our work with our partner organisations</w:t>
      </w:r>
      <w:r w:rsidR="2574145C">
        <w:t>.</w:t>
      </w:r>
    </w:p>
    <w:p w14:paraId="18EA3EA8" w14:textId="28472D55" w:rsidR="002E5975" w:rsidRDefault="40E3ACFC" w:rsidP="00271264">
      <w:pPr>
        <w:pStyle w:val="ListParagraph"/>
        <w:numPr>
          <w:ilvl w:val="0"/>
          <w:numId w:val="4"/>
        </w:numPr>
      </w:pPr>
      <w:r>
        <w:t xml:space="preserve">To support </w:t>
      </w:r>
      <w:r w:rsidR="49D4986D">
        <w:t xml:space="preserve">doctoral researchers </w:t>
      </w:r>
      <w:r>
        <w:t>from underrepresented or marginalised communities</w:t>
      </w:r>
      <w:r w:rsidR="71EF48CD">
        <w:t>, and to support</w:t>
      </w:r>
      <w:r w:rsidR="4CD57CA2">
        <w:t xml:space="preserve"> networks exploring key issues relevant to marginalised communities,</w:t>
      </w:r>
      <w:r w:rsidR="3033FD64" w:rsidRPr="5676F518">
        <w:rPr>
          <w:rFonts w:ascii="Segoe UI" w:eastAsia="Segoe UI" w:hAnsi="Segoe UI" w:cs="Segoe UI"/>
          <w:color w:val="333333"/>
          <w:sz w:val="18"/>
          <w:szCs w:val="18"/>
        </w:rPr>
        <w:t xml:space="preserve"> </w:t>
      </w:r>
      <w:r>
        <w:t xml:space="preserve">by </w:t>
      </w:r>
      <w:r w:rsidR="112BCB51">
        <w:t>a</w:t>
      </w:r>
      <w:r w:rsidR="02B4AE18">
        <w:t xml:space="preserve">llocating funds </w:t>
      </w:r>
      <w:r w:rsidR="319E24CB">
        <w:t>through our Community Networking Fund</w:t>
      </w:r>
      <w:r w:rsidR="2574145C">
        <w:t>.</w:t>
      </w:r>
      <w:r w:rsidR="5B864B0C">
        <w:t xml:space="preserve"> </w:t>
      </w:r>
    </w:p>
    <w:p w14:paraId="5A1A16AD" w14:textId="711CF1B1" w:rsidR="003A202E" w:rsidRDefault="3790EF69" w:rsidP="00271264">
      <w:pPr>
        <w:pStyle w:val="ListParagraph"/>
        <w:numPr>
          <w:ilvl w:val="0"/>
          <w:numId w:val="4"/>
        </w:numPr>
      </w:pPr>
      <w:r>
        <w:t>To wor</w:t>
      </w:r>
      <w:r w:rsidR="112BCB51">
        <w:t xml:space="preserve">k </w:t>
      </w:r>
      <w:r w:rsidR="64865C2D">
        <w:t xml:space="preserve">with </w:t>
      </w:r>
      <w:r w:rsidR="2574145C">
        <w:t xml:space="preserve">our institutions and </w:t>
      </w:r>
      <w:r w:rsidR="64865C2D">
        <w:t xml:space="preserve">external providers to support </w:t>
      </w:r>
      <w:r w:rsidR="5EBAB53E">
        <w:t>student wellbeing</w:t>
      </w:r>
      <w:r w:rsidR="29DDDF3F">
        <w:t xml:space="preserve"> and mental health</w:t>
      </w:r>
      <w:r w:rsidR="2574145C">
        <w:t>.</w:t>
      </w:r>
    </w:p>
    <w:p w14:paraId="0B01DB75" w14:textId="53EFB4F1" w:rsidR="00590DD4" w:rsidRDefault="3790EF69" w:rsidP="00590DD4">
      <w:pPr>
        <w:pStyle w:val="ListParagraph"/>
        <w:numPr>
          <w:ilvl w:val="0"/>
          <w:numId w:val="4"/>
        </w:numPr>
      </w:pPr>
      <w:r>
        <w:t xml:space="preserve">To invest </w:t>
      </w:r>
      <w:r w:rsidR="0BB0AB10">
        <w:t xml:space="preserve">in </w:t>
      </w:r>
      <w:r w:rsidR="0CEF57F4">
        <w:t xml:space="preserve">virtual environments </w:t>
      </w:r>
      <w:r w:rsidR="0BB0AB10">
        <w:t>such as Gather Town</w:t>
      </w:r>
      <w:r w:rsidR="462BBBA5">
        <w:t xml:space="preserve">, </w:t>
      </w:r>
      <w:r w:rsidR="0CEF57F4">
        <w:t>hosting online committee meetings</w:t>
      </w:r>
      <w:r w:rsidR="7D17F7E1">
        <w:t>,</w:t>
      </w:r>
      <w:r w:rsidR="0CEF57F4">
        <w:t xml:space="preserve"> </w:t>
      </w:r>
      <w:r w:rsidR="462BBBA5">
        <w:t xml:space="preserve">and </w:t>
      </w:r>
      <w:r>
        <w:t xml:space="preserve">committing to offering at least 50% of our training provision </w:t>
      </w:r>
      <w:r w:rsidR="39A18E2E">
        <w:t xml:space="preserve">(including Congresses) </w:t>
      </w:r>
      <w:r w:rsidR="462BBBA5">
        <w:t xml:space="preserve">hybrid </w:t>
      </w:r>
      <w:r>
        <w:t xml:space="preserve">or </w:t>
      </w:r>
      <w:r w:rsidR="462BBBA5">
        <w:t>online</w:t>
      </w:r>
      <w:r w:rsidR="75B6EF76">
        <w:t>,</w:t>
      </w:r>
      <w:r w:rsidR="462BBBA5">
        <w:t xml:space="preserve"> </w:t>
      </w:r>
      <w:proofErr w:type="gramStart"/>
      <w:r w:rsidR="6CC16E04">
        <w:t xml:space="preserve">in order </w:t>
      </w:r>
      <w:r w:rsidR="48B04484">
        <w:t>to</w:t>
      </w:r>
      <w:proofErr w:type="gramEnd"/>
      <w:r w:rsidR="48B04484">
        <w:t xml:space="preserve"> encourage and support </w:t>
      </w:r>
      <w:r w:rsidR="112BCB51">
        <w:t xml:space="preserve">access and </w:t>
      </w:r>
      <w:r w:rsidR="48B04484">
        <w:t>environmental sustainability</w:t>
      </w:r>
      <w:r w:rsidR="2574145C">
        <w:t>.</w:t>
      </w:r>
    </w:p>
    <w:p w14:paraId="243A14FC" w14:textId="2A464B6B" w:rsidR="004C560E" w:rsidRDefault="112BCB51" w:rsidP="00590DD4">
      <w:pPr>
        <w:pStyle w:val="ListParagraph"/>
        <w:numPr>
          <w:ilvl w:val="0"/>
          <w:numId w:val="4"/>
        </w:numPr>
      </w:pPr>
      <w:r>
        <w:t>To develop our focus on sustainability by incorporating this into our ED</w:t>
      </w:r>
      <w:r w:rsidR="565F41B4">
        <w:t>I Committee reporting, identifying mechanisms to address environmental justice through our processes, training and events</w:t>
      </w:r>
      <w:r w:rsidR="00BD7E2E">
        <w:t>.</w:t>
      </w:r>
    </w:p>
    <w:p w14:paraId="76463519" w14:textId="3666793B" w:rsidR="00271264" w:rsidRDefault="00590DD4" w:rsidP="00501077">
      <w:pPr>
        <w:rPr>
          <w:b/>
          <w:bCs/>
        </w:rPr>
      </w:pPr>
      <w:r>
        <w:rPr>
          <w:b/>
          <w:bCs/>
        </w:rPr>
        <w:br/>
      </w:r>
      <w:r w:rsidR="00271264">
        <w:rPr>
          <w:b/>
          <w:bCs/>
        </w:rPr>
        <w:t>Our EDI Action Plan</w:t>
      </w:r>
    </w:p>
    <w:p w14:paraId="6E023538" w14:textId="750572FD" w:rsidR="00271264" w:rsidRDefault="00C445F2" w:rsidP="00501077">
      <w:r w:rsidRPr="009F62FA">
        <w:t xml:space="preserve">Our </w:t>
      </w:r>
      <w:r w:rsidR="009E6594" w:rsidRPr="009F62FA">
        <w:t>2024-2</w:t>
      </w:r>
      <w:r w:rsidR="00C70BAB">
        <w:t>7</w:t>
      </w:r>
      <w:r w:rsidR="009E6594" w:rsidRPr="009F62FA">
        <w:t xml:space="preserve"> </w:t>
      </w:r>
      <w:r w:rsidR="00D556FE">
        <w:t>A</w:t>
      </w:r>
      <w:r w:rsidR="009E6594" w:rsidRPr="009F62FA">
        <w:t xml:space="preserve">ction </w:t>
      </w:r>
      <w:r w:rsidR="00D556FE">
        <w:t>P</w:t>
      </w:r>
      <w:r w:rsidR="009E6594" w:rsidRPr="009F62FA">
        <w:t>lan detail</w:t>
      </w:r>
      <w:r w:rsidR="0031426C">
        <w:t>s</w:t>
      </w:r>
      <w:r w:rsidR="009E6594" w:rsidRPr="009F62FA">
        <w:t xml:space="preserve"> our commitments to EDI for the next phase of our </w:t>
      </w:r>
      <w:r w:rsidR="009F62FA" w:rsidRPr="009F62FA">
        <w:t xml:space="preserve">operation. </w:t>
      </w:r>
      <w:r w:rsidR="006B64F5">
        <w:t xml:space="preserve">It is an evolving document that is regularly updated to </w:t>
      </w:r>
      <w:r w:rsidR="003712E6">
        <w:t xml:space="preserve">respond to student feedback, changes in student demographics and/or legislative changes. The action plan outlines our </w:t>
      </w:r>
      <w:r w:rsidR="00317A97">
        <w:t xml:space="preserve">planned actions </w:t>
      </w:r>
      <w:proofErr w:type="gramStart"/>
      <w:r w:rsidR="003712E6">
        <w:t>with regard to</w:t>
      </w:r>
      <w:proofErr w:type="gramEnd"/>
      <w:r w:rsidR="003712E6">
        <w:t xml:space="preserve"> four key areas of provision:</w:t>
      </w:r>
    </w:p>
    <w:p w14:paraId="7505676F" w14:textId="458CB872" w:rsidR="003712E6" w:rsidRDefault="6F0A0373" w:rsidP="00E56D80">
      <w:pPr>
        <w:pStyle w:val="ListParagraph"/>
        <w:numPr>
          <w:ilvl w:val="0"/>
          <w:numId w:val="5"/>
        </w:numPr>
      </w:pPr>
      <w:r>
        <w:t>Recruitment</w:t>
      </w:r>
    </w:p>
    <w:p w14:paraId="323EDAC6" w14:textId="6D401246" w:rsidR="00E56D80" w:rsidRDefault="00E56D80" w:rsidP="00E56D80">
      <w:pPr>
        <w:pStyle w:val="ListParagraph"/>
        <w:numPr>
          <w:ilvl w:val="0"/>
          <w:numId w:val="5"/>
        </w:numPr>
      </w:pPr>
      <w:r>
        <w:t>Training</w:t>
      </w:r>
    </w:p>
    <w:p w14:paraId="62527270" w14:textId="4E275399" w:rsidR="00E56D80" w:rsidRDefault="00E56D80" w:rsidP="00E56D80">
      <w:pPr>
        <w:pStyle w:val="ListParagraph"/>
        <w:numPr>
          <w:ilvl w:val="0"/>
          <w:numId w:val="5"/>
        </w:numPr>
      </w:pPr>
      <w:r>
        <w:t>Student and Supervisor Support</w:t>
      </w:r>
    </w:p>
    <w:p w14:paraId="02450EE0" w14:textId="568DE65D" w:rsidR="00EB2053" w:rsidRDefault="6F0A0373" w:rsidP="00590DD4">
      <w:pPr>
        <w:pStyle w:val="ListParagraph"/>
        <w:numPr>
          <w:ilvl w:val="0"/>
          <w:numId w:val="5"/>
        </w:numPr>
      </w:pPr>
      <w:r>
        <w:t>Strategic Initiatives</w:t>
      </w:r>
    </w:p>
    <w:sectPr w:rsidR="00EB20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E737F"/>
    <w:multiLevelType w:val="multilevel"/>
    <w:tmpl w:val="4EAA3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BCE4010"/>
    <w:multiLevelType w:val="hybridMultilevel"/>
    <w:tmpl w:val="DF567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D30556"/>
    <w:multiLevelType w:val="hybridMultilevel"/>
    <w:tmpl w:val="BDFA9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420722"/>
    <w:multiLevelType w:val="hybridMultilevel"/>
    <w:tmpl w:val="8D709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A6517E0"/>
    <w:multiLevelType w:val="hybridMultilevel"/>
    <w:tmpl w:val="5D8C5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5111020"/>
    <w:multiLevelType w:val="multilevel"/>
    <w:tmpl w:val="86667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87F044F"/>
    <w:multiLevelType w:val="hybridMultilevel"/>
    <w:tmpl w:val="E4E82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87956674">
    <w:abstractNumId w:val="5"/>
  </w:num>
  <w:num w:numId="2" w16cid:durableId="492650315">
    <w:abstractNumId w:val="0"/>
  </w:num>
  <w:num w:numId="3" w16cid:durableId="908030875">
    <w:abstractNumId w:val="4"/>
  </w:num>
  <w:num w:numId="4" w16cid:durableId="1900088711">
    <w:abstractNumId w:val="2"/>
  </w:num>
  <w:num w:numId="5" w16cid:durableId="2091804205">
    <w:abstractNumId w:val="1"/>
  </w:num>
  <w:num w:numId="6" w16cid:durableId="2084252447">
    <w:abstractNumId w:val="6"/>
  </w:num>
  <w:num w:numId="7" w16cid:durableId="11672819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077"/>
    <w:rsid w:val="000075BD"/>
    <w:rsid w:val="000150E1"/>
    <w:rsid w:val="000330B7"/>
    <w:rsid w:val="0003574C"/>
    <w:rsid w:val="00035833"/>
    <w:rsid w:val="00042255"/>
    <w:rsid w:val="00072BF8"/>
    <w:rsid w:val="001506E1"/>
    <w:rsid w:val="00157F85"/>
    <w:rsid w:val="00186D9F"/>
    <w:rsid w:val="0019E472"/>
    <w:rsid w:val="00227BDE"/>
    <w:rsid w:val="0026434A"/>
    <w:rsid w:val="00271264"/>
    <w:rsid w:val="00272790"/>
    <w:rsid w:val="002A19BC"/>
    <w:rsid w:val="002E5975"/>
    <w:rsid w:val="0031426C"/>
    <w:rsid w:val="00316DFE"/>
    <w:rsid w:val="00317A97"/>
    <w:rsid w:val="00321557"/>
    <w:rsid w:val="0033457E"/>
    <w:rsid w:val="00360447"/>
    <w:rsid w:val="00361AB1"/>
    <w:rsid w:val="00362131"/>
    <w:rsid w:val="00362286"/>
    <w:rsid w:val="003712E6"/>
    <w:rsid w:val="00396C5E"/>
    <w:rsid w:val="003A202E"/>
    <w:rsid w:val="003A584C"/>
    <w:rsid w:val="003B0764"/>
    <w:rsid w:val="003F521D"/>
    <w:rsid w:val="00413C6C"/>
    <w:rsid w:val="00441AF0"/>
    <w:rsid w:val="004673B6"/>
    <w:rsid w:val="004713C3"/>
    <w:rsid w:val="004810D2"/>
    <w:rsid w:val="00487A0E"/>
    <w:rsid w:val="004A13E7"/>
    <w:rsid w:val="004A2C59"/>
    <w:rsid w:val="004A4E36"/>
    <w:rsid w:val="004C560E"/>
    <w:rsid w:val="004D4782"/>
    <w:rsid w:val="005004EC"/>
    <w:rsid w:val="00501077"/>
    <w:rsid w:val="00516C2B"/>
    <w:rsid w:val="00526112"/>
    <w:rsid w:val="0052623D"/>
    <w:rsid w:val="00553F97"/>
    <w:rsid w:val="00590DD4"/>
    <w:rsid w:val="00596F9F"/>
    <w:rsid w:val="005A12E4"/>
    <w:rsid w:val="005D2F05"/>
    <w:rsid w:val="005E3A52"/>
    <w:rsid w:val="005F784B"/>
    <w:rsid w:val="00603AA2"/>
    <w:rsid w:val="0061241B"/>
    <w:rsid w:val="00614C3F"/>
    <w:rsid w:val="0063289E"/>
    <w:rsid w:val="00634E9D"/>
    <w:rsid w:val="00676B35"/>
    <w:rsid w:val="006A65D4"/>
    <w:rsid w:val="006B6472"/>
    <w:rsid w:val="006B64F5"/>
    <w:rsid w:val="006F42FE"/>
    <w:rsid w:val="007213BF"/>
    <w:rsid w:val="00745D3F"/>
    <w:rsid w:val="00757329"/>
    <w:rsid w:val="007625D5"/>
    <w:rsid w:val="00762806"/>
    <w:rsid w:val="00777476"/>
    <w:rsid w:val="007A634F"/>
    <w:rsid w:val="007C5F91"/>
    <w:rsid w:val="007C6AC2"/>
    <w:rsid w:val="007E40F4"/>
    <w:rsid w:val="007E565E"/>
    <w:rsid w:val="007E797A"/>
    <w:rsid w:val="00800E4E"/>
    <w:rsid w:val="008556B6"/>
    <w:rsid w:val="00880D3F"/>
    <w:rsid w:val="008875A1"/>
    <w:rsid w:val="008B20CA"/>
    <w:rsid w:val="008E2153"/>
    <w:rsid w:val="008F29E3"/>
    <w:rsid w:val="00914182"/>
    <w:rsid w:val="00915B42"/>
    <w:rsid w:val="00915B5C"/>
    <w:rsid w:val="009351E6"/>
    <w:rsid w:val="0094727D"/>
    <w:rsid w:val="00962CCD"/>
    <w:rsid w:val="009E383A"/>
    <w:rsid w:val="009E4678"/>
    <w:rsid w:val="009E6594"/>
    <w:rsid w:val="009E798F"/>
    <w:rsid w:val="009F62FA"/>
    <w:rsid w:val="00A023A0"/>
    <w:rsid w:val="00A23E19"/>
    <w:rsid w:val="00A26D86"/>
    <w:rsid w:val="00A324E1"/>
    <w:rsid w:val="00A4391F"/>
    <w:rsid w:val="00A71D73"/>
    <w:rsid w:val="00A763F4"/>
    <w:rsid w:val="00A95531"/>
    <w:rsid w:val="00AD5023"/>
    <w:rsid w:val="00AF54FD"/>
    <w:rsid w:val="00B10C0B"/>
    <w:rsid w:val="00B33A9F"/>
    <w:rsid w:val="00B506C2"/>
    <w:rsid w:val="00B510E8"/>
    <w:rsid w:val="00B77C3C"/>
    <w:rsid w:val="00B8338C"/>
    <w:rsid w:val="00B93995"/>
    <w:rsid w:val="00BA1C17"/>
    <w:rsid w:val="00BB68DA"/>
    <w:rsid w:val="00BB7ABD"/>
    <w:rsid w:val="00BC2A4C"/>
    <w:rsid w:val="00BC59CE"/>
    <w:rsid w:val="00BD0D56"/>
    <w:rsid w:val="00BD7118"/>
    <w:rsid w:val="00BD7E2E"/>
    <w:rsid w:val="00C37AB3"/>
    <w:rsid w:val="00C445F2"/>
    <w:rsid w:val="00C449B8"/>
    <w:rsid w:val="00C55185"/>
    <w:rsid w:val="00C606F1"/>
    <w:rsid w:val="00C70BAB"/>
    <w:rsid w:val="00C75E38"/>
    <w:rsid w:val="00C82506"/>
    <w:rsid w:val="00C8464C"/>
    <w:rsid w:val="00C87FEC"/>
    <w:rsid w:val="00C9039D"/>
    <w:rsid w:val="00CA2ECF"/>
    <w:rsid w:val="00CB6A9A"/>
    <w:rsid w:val="00CC1E0A"/>
    <w:rsid w:val="00CC5D1E"/>
    <w:rsid w:val="00CD38F3"/>
    <w:rsid w:val="00D02A8B"/>
    <w:rsid w:val="00D324EF"/>
    <w:rsid w:val="00D3598B"/>
    <w:rsid w:val="00D42D7D"/>
    <w:rsid w:val="00D556FE"/>
    <w:rsid w:val="00D62157"/>
    <w:rsid w:val="00D7714A"/>
    <w:rsid w:val="00D96C5B"/>
    <w:rsid w:val="00D97839"/>
    <w:rsid w:val="00DC04E1"/>
    <w:rsid w:val="00DC285A"/>
    <w:rsid w:val="00E368E4"/>
    <w:rsid w:val="00E56D80"/>
    <w:rsid w:val="00E94C75"/>
    <w:rsid w:val="00EB2053"/>
    <w:rsid w:val="00EC1799"/>
    <w:rsid w:val="00EC2935"/>
    <w:rsid w:val="00EC5582"/>
    <w:rsid w:val="00F1258D"/>
    <w:rsid w:val="00F15774"/>
    <w:rsid w:val="00F30A88"/>
    <w:rsid w:val="00F402D6"/>
    <w:rsid w:val="00F46E5C"/>
    <w:rsid w:val="00F81844"/>
    <w:rsid w:val="00FB0B7D"/>
    <w:rsid w:val="00FE1C3C"/>
    <w:rsid w:val="00FE7AE4"/>
    <w:rsid w:val="015E5BDC"/>
    <w:rsid w:val="0240AC76"/>
    <w:rsid w:val="02B4AE18"/>
    <w:rsid w:val="0413B20D"/>
    <w:rsid w:val="043B17BC"/>
    <w:rsid w:val="04BFCDAD"/>
    <w:rsid w:val="05A0F9EA"/>
    <w:rsid w:val="063169F2"/>
    <w:rsid w:val="0709C125"/>
    <w:rsid w:val="070B9356"/>
    <w:rsid w:val="08AA8995"/>
    <w:rsid w:val="08CBBF94"/>
    <w:rsid w:val="093B4DE0"/>
    <w:rsid w:val="0AB93DA4"/>
    <w:rsid w:val="0B0F7BCE"/>
    <w:rsid w:val="0BB0AB10"/>
    <w:rsid w:val="0CEF57F4"/>
    <w:rsid w:val="0D7408F5"/>
    <w:rsid w:val="0D9CC999"/>
    <w:rsid w:val="0DFCED82"/>
    <w:rsid w:val="0EF44635"/>
    <w:rsid w:val="0F37ECC3"/>
    <w:rsid w:val="0F61653A"/>
    <w:rsid w:val="100752E2"/>
    <w:rsid w:val="112BCB51"/>
    <w:rsid w:val="1311D0E2"/>
    <w:rsid w:val="1392A5E4"/>
    <w:rsid w:val="13E31A54"/>
    <w:rsid w:val="13EFEAE2"/>
    <w:rsid w:val="15D7397B"/>
    <w:rsid w:val="15D7AF4E"/>
    <w:rsid w:val="167143F5"/>
    <w:rsid w:val="169C661F"/>
    <w:rsid w:val="1717B41E"/>
    <w:rsid w:val="18A36DFD"/>
    <w:rsid w:val="19EC7F04"/>
    <w:rsid w:val="1A745F96"/>
    <w:rsid w:val="1B4FFC31"/>
    <w:rsid w:val="1B59851D"/>
    <w:rsid w:val="1CEFC781"/>
    <w:rsid w:val="1D9EA7B5"/>
    <w:rsid w:val="1ED23FE0"/>
    <w:rsid w:val="1FF7DAEF"/>
    <w:rsid w:val="221990F3"/>
    <w:rsid w:val="22265C0C"/>
    <w:rsid w:val="2367768F"/>
    <w:rsid w:val="24583298"/>
    <w:rsid w:val="2574145C"/>
    <w:rsid w:val="263B2822"/>
    <w:rsid w:val="2684EE88"/>
    <w:rsid w:val="269F136A"/>
    <w:rsid w:val="279C2028"/>
    <w:rsid w:val="28D9FB8A"/>
    <w:rsid w:val="29D490A3"/>
    <w:rsid w:val="29DDDF3F"/>
    <w:rsid w:val="2A855F8D"/>
    <w:rsid w:val="2ABF4FFB"/>
    <w:rsid w:val="2ACEDE08"/>
    <w:rsid w:val="2B17C175"/>
    <w:rsid w:val="2BF583B1"/>
    <w:rsid w:val="2C2A2D0D"/>
    <w:rsid w:val="2EBD3D0C"/>
    <w:rsid w:val="2F138470"/>
    <w:rsid w:val="2F3ACFC4"/>
    <w:rsid w:val="2F40AB43"/>
    <w:rsid w:val="3033FD64"/>
    <w:rsid w:val="30863D83"/>
    <w:rsid w:val="30D9A26C"/>
    <w:rsid w:val="3117D7D2"/>
    <w:rsid w:val="314DEFC7"/>
    <w:rsid w:val="319E24CB"/>
    <w:rsid w:val="323599E7"/>
    <w:rsid w:val="336FF3AD"/>
    <w:rsid w:val="33887C46"/>
    <w:rsid w:val="35F520EE"/>
    <w:rsid w:val="36420992"/>
    <w:rsid w:val="3684ED79"/>
    <w:rsid w:val="377CFF27"/>
    <w:rsid w:val="3790EF69"/>
    <w:rsid w:val="38B0DA32"/>
    <w:rsid w:val="3908056A"/>
    <w:rsid w:val="39A18E2E"/>
    <w:rsid w:val="3A0A41E4"/>
    <w:rsid w:val="3A354E29"/>
    <w:rsid w:val="3A9A360C"/>
    <w:rsid w:val="3C6DBCA4"/>
    <w:rsid w:val="3CE04CA0"/>
    <w:rsid w:val="3D9865D8"/>
    <w:rsid w:val="3F2BDBB2"/>
    <w:rsid w:val="40356E13"/>
    <w:rsid w:val="40A1EB57"/>
    <w:rsid w:val="40E3ACFC"/>
    <w:rsid w:val="41D6DA95"/>
    <w:rsid w:val="42908B82"/>
    <w:rsid w:val="42F0CCA4"/>
    <w:rsid w:val="43D87758"/>
    <w:rsid w:val="441BDA5D"/>
    <w:rsid w:val="45740AEB"/>
    <w:rsid w:val="45B79A5D"/>
    <w:rsid w:val="462BBBA5"/>
    <w:rsid w:val="4645C215"/>
    <w:rsid w:val="4699201E"/>
    <w:rsid w:val="48307A90"/>
    <w:rsid w:val="48312072"/>
    <w:rsid w:val="48B04484"/>
    <w:rsid w:val="49D4986D"/>
    <w:rsid w:val="4A92F852"/>
    <w:rsid w:val="4B908C62"/>
    <w:rsid w:val="4BE2633A"/>
    <w:rsid w:val="4BE350C2"/>
    <w:rsid w:val="4C45E7F1"/>
    <w:rsid w:val="4CD57CA2"/>
    <w:rsid w:val="4D86EA61"/>
    <w:rsid w:val="4DAEC28D"/>
    <w:rsid w:val="4DFA1E88"/>
    <w:rsid w:val="4F682F7F"/>
    <w:rsid w:val="5025A109"/>
    <w:rsid w:val="50309D21"/>
    <w:rsid w:val="50F09731"/>
    <w:rsid w:val="515B354E"/>
    <w:rsid w:val="522F043B"/>
    <w:rsid w:val="52512926"/>
    <w:rsid w:val="531627F7"/>
    <w:rsid w:val="53982FCF"/>
    <w:rsid w:val="5430C5F0"/>
    <w:rsid w:val="54F53DB0"/>
    <w:rsid w:val="565F41B4"/>
    <w:rsid w:val="5676F518"/>
    <w:rsid w:val="56E32021"/>
    <w:rsid w:val="570EBD70"/>
    <w:rsid w:val="5788199D"/>
    <w:rsid w:val="5789DBA9"/>
    <w:rsid w:val="59AEF6F7"/>
    <w:rsid w:val="59B77DDF"/>
    <w:rsid w:val="5ACD90C9"/>
    <w:rsid w:val="5B4F4435"/>
    <w:rsid w:val="5B864B0C"/>
    <w:rsid w:val="5BE949D4"/>
    <w:rsid w:val="5D55514A"/>
    <w:rsid w:val="5D5D5725"/>
    <w:rsid w:val="5E384775"/>
    <w:rsid w:val="5E989D74"/>
    <w:rsid w:val="5EBAB53E"/>
    <w:rsid w:val="618F0219"/>
    <w:rsid w:val="6408A185"/>
    <w:rsid w:val="64865C2D"/>
    <w:rsid w:val="64DD5C13"/>
    <w:rsid w:val="6536F1DA"/>
    <w:rsid w:val="66A40B20"/>
    <w:rsid w:val="672CD9D2"/>
    <w:rsid w:val="67BF70DA"/>
    <w:rsid w:val="6822807A"/>
    <w:rsid w:val="6ABB80F5"/>
    <w:rsid w:val="6B49D7EA"/>
    <w:rsid w:val="6B7839D4"/>
    <w:rsid w:val="6BABE080"/>
    <w:rsid w:val="6C4B9504"/>
    <w:rsid w:val="6CC16E04"/>
    <w:rsid w:val="6D692DF2"/>
    <w:rsid w:val="6DF56415"/>
    <w:rsid w:val="6E0D0EF8"/>
    <w:rsid w:val="6EA2A8D9"/>
    <w:rsid w:val="6F0A0373"/>
    <w:rsid w:val="6FADFE6D"/>
    <w:rsid w:val="7066AC19"/>
    <w:rsid w:val="70D4A329"/>
    <w:rsid w:val="711A8180"/>
    <w:rsid w:val="712871CA"/>
    <w:rsid w:val="717AB854"/>
    <w:rsid w:val="71986B9D"/>
    <w:rsid w:val="71EF48CD"/>
    <w:rsid w:val="72925487"/>
    <w:rsid w:val="72CAA324"/>
    <w:rsid w:val="73B7C0F9"/>
    <w:rsid w:val="75068E85"/>
    <w:rsid w:val="7506E65F"/>
    <w:rsid w:val="7511D124"/>
    <w:rsid w:val="75B6EF76"/>
    <w:rsid w:val="7799FC8C"/>
    <w:rsid w:val="77CC2381"/>
    <w:rsid w:val="78ED44F1"/>
    <w:rsid w:val="79530010"/>
    <w:rsid w:val="7AD0087D"/>
    <w:rsid w:val="7C6ABD55"/>
    <w:rsid w:val="7C82A515"/>
    <w:rsid w:val="7CAAC9E1"/>
    <w:rsid w:val="7CCA1356"/>
    <w:rsid w:val="7D17F7E1"/>
    <w:rsid w:val="7F7709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25738"/>
  <w15:chartTrackingRefBased/>
  <w15:docId w15:val="{473404ED-FE79-40D7-BB4A-8AF1CC648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10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10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10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10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10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10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10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10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10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10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10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10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10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10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10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10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10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1077"/>
    <w:rPr>
      <w:rFonts w:eastAsiaTheme="majorEastAsia" w:cstheme="majorBidi"/>
      <w:color w:val="272727" w:themeColor="text1" w:themeTint="D8"/>
    </w:rPr>
  </w:style>
  <w:style w:type="paragraph" w:styleId="Title">
    <w:name w:val="Title"/>
    <w:basedOn w:val="Normal"/>
    <w:next w:val="Normal"/>
    <w:link w:val="TitleChar"/>
    <w:uiPriority w:val="10"/>
    <w:qFormat/>
    <w:rsid w:val="005010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10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10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10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1077"/>
    <w:pPr>
      <w:spacing w:before="160"/>
      <w:jc w:val="center"/>
    </w:pPr>
    <w:rPr>
      <w:i/>
      <w:iCs/>
      <w:color w:val="404040" w:themeColor="text1" w:themeTint="BF"/>
    </w:rPr>
  </w:style>
  <w:style w:type="character" w:customStyle="1" w:styleId="QuoteChar">
    <w:name w:val="Quote Char"/>
    <w:basedOn w:val="DefaultParagraphFont"/>
    <w:link w:val="Quote"/>
    <w:uiPriority w:val="29"/>
    <w:rsid w:val="00501077"/>
    <w:rPr>
      <w:i/>
      <w:iCs/>
      <w:color w:val="404040" w:themeColor="text1" w:themeTint="BF"/>
    </w:rPr>
  </w:style>
  <w:style w:type="paragraph" w:styleId="ListParagraph">
    <w:name w:val="List Paragraph"/>
    <w:basedOn w:val="Normal"/>
    <w:uiPriority w:val="34"/>
    <w:qFormat/>
    <w:rsid w:val="00501077"/>
    <w:pPr>
      <w:ind w:left="720"/>
      <w:contextualSpacing/>
    </w:pPr>
  </w:style>
  <w:style w:type="character" w:styleId="IntenseEmphasis">
    <w:name w:val="Intense Emphasis"/>
    <w:basedOn w:val="DefaultParagraphFont"/>
    <w:uiPriority w:val="21"/>
    <w:qFormat/>
    <w:rsid w:val="00501077"/>
    <w:rPr>
      <w:i/>
      <w:iCs/>
      <w:color w:val="0F4761" w:themeColor="accent1" w:themeShade="BF"/>
    </w:rPr>
  </w:style>
  <w:style w:type="paragraph" w:styleId="IntenseQuote">
    <w:name w:val="Intense Quote"/>
    <w:basedOn w:val="Normal"/>
    <w:next w:val="Normal"/>
    <w:link w:val="IntenseQuoteChar"/>
    <w:uiPriority w:val="30"/>
    <w:qFormat/>
    <w:rsid w:val="005010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1077"/>
    <w:rPr>
      <w:i/>
      <w:iCs/>
      <w:color w:val="0F4761" w:themeColor="accent1" w:themeShade="BF"/>
    </w:rPr>
  </w:style>
  <w:style w:type="character" w:styleId="IntenseReference">
    <w:name w:val="Intense Reference"/>
    <w:basedOn w:val="DefaultParagraphFont"/>
    <w:uiPriority w:val="32"/>
    <w:qFormat/>
    <w:rsid w:val="00501077"/>
    <w:rPr>
      <w:b/>
      <w:bCs/>
      <w:smallCaps/>
      <w:color w:val="0F4761" w:themeColor="accent1" w:themeShade="BF"/>
      <w:spacing w:val="5"/>
    </w:rPr>
  </w:style>
  <w:style w:type="character" w:styleId="Hyperlink">
    <w:name w:val="Hyperlink"/>
    <w:basedOn w:val="DefaultParagraphFont"/>
    <w:uiPriority w:val="99"/>
    <w:unhideWhenUsed/>
    <w:rsid w:val="00501077"/>
    <w:rPr>
      <w:color w:val="467886" w:themeColor="hyperlink"/>
      <w:u w:val="single"/>
    </w:rPr>
  </w:style>
  <w:style w:type="character" w:styleId="UnresolvedMention">
    <w:name w:val="Unresolved Mention"/>
    <w:basedOn w:val="DefaultParagraphFont"/>
    <w:uiPriority w:val="99"/>
    <w:semiHidden/>
    <w:unhideWhenUsed/>
    <w:rsid w:val="00501077"/>
    <w:rPr>
      <w:color w:val="605E5C"/>
      <w:shd w:val="clear" w:color="auto" w:fill="E1DFDD"/>
    </w:rPr>
  </w:style>
  <w:style w:type="character" w:styleId="CommentReference">
    <w:name w:val="annotation reference"/>
    <w:basedOn w:val="DefaultParagraphFont"/>
    <w:uiPriority w:val="99"/>
    <w:semiHidden/>
    <w:unhideWhenUsed/>
    <w:rsid w:val="00A23E19"/>
    <w:rPr>
      <w:sz w:val="16"/>
      <w:szCs w:val="16"/>
    </w:rPr>
  </w:style>
  <w:style w:type="paragraph" w:styleId="CommentText">
    <w:name w:val="annotation text"/>
    <w:basedOn w:val="Normal"/>
    <w:link w:val="CommentTextChar"/>
    <w:uiPriority w:val="99"/>
    <w:unhideWhenUsed/>
    <w:rsid w:val="00A23E19"/>
    <w:pPr>
      <w:spacing w:line="240" w:lineRule="auto"/>
    </w:pPr>
    <w:rPr>
      <w:sz w:val="20"/>
      <w:szCs w:val="20"/>
    </w:rPr>
  </w:style>
  <w:style w:type="character" w:customStyle="1" w:styleId="CommentTextChar">
    <w:name w:val="Comment Text Char"/>
    <w:basedOn w:val="DefaultParagraphFont"/>
    <w:link w:val="CommentText"/>
    <w:uiPriority w:val="99"/>
    <w:rsid w:val="00A23E19"/>
    <w:rPr>
      <w:sz w:val="20"/>
      <w:szCs w:val="20"/>
    </w:rPr>
  </w:style>
  <w:style w:type="paragraph" w:styleId="CommentSubject">
    <w:name w:val="annotation subject"/>
    <w:basedOn w:val="CommentText"/>
    <w:next w:val="CommentText"/>
    <w:link w:val="CommentSubjectChar"/>
    <w:uiPriority w:val="99"/>
    <w:semiHidden/>
    <w:unhideWhenUsed/>
    <w:rsid w:val="00A23E19"/>
    <w:rPr>
      <w:b/>
      <w:bCs/>
    </w:rPr>
  </w:style>
  <w:style w:type="character" w:customStyle="1" w:styleId="CommentSubjectChar">
    <w:name w:val="Comment Subject Char"/>
    <w:basedOn w:val="CommentTextChar"/>
    <w:link w:val="CommentSubject"/>
    <w:uiPriority w:val="99"/>
    <w:semiHidden/>
    <w:rsid w:val="00A23E19"/>
    <w:rPr>
      <w:b/>
      <w:bCs/>
      <w:sz w:val="20"/>
      <w:szCs w:val="20"/>
    </w:rPr>
  </w:style>
  <w:style w:type="paragraph" w:styleId="Revision">
    <w:name w:val="Revision"/>
    <w:hidden/>
    <w:uiPriority w:val="99"/>
    <w:semiHidden/>
    <w:rsid w:val="00317A9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094456">
      <w:bodyDiv w:val="1"/>
      <w:marLeft w:val="0"/>
      <w:marRight w:val="0"/>
      <w:marTop w:val="0"/>
      <w:marBottom w:val="0"/>
      <w:divBdr>
        <w:top w:val="none" w:sz="0" w:space="0" w:color="auto"/>
        <w:left w:val="none" w:sz="0" w:space="0" w:color="auto"/>
        <w:bottom w:val="none" w:sz="0" w:space="0" w:color="auto"/>
        <w:right w:val="none" w:sz="0" w:space="0" w:color="auto"/>
      </w:divBdr>
    </w:div>
    <w:div w:id="1173254940">
      <w:bodyDiv w:val="1"/>
      <w:marLeft w:val="0"/>
      <w:marRight w:val="0"/>
      <w:marTop w:val="0"/>
      <w:marBottom w:val="0"/>
      <w:divBdr>
        <w:top w:val="none" w:sz="0" w:space="0" w:color="auto"/>
        <w:left w:val="none" w:sz="0" w:space="0" w:color="auto"/>
        <w:bottom w:val="none" w:sz="0" w:space="0" w:color="auto"/>
        <w:right w:val="none" w:sz="0" w:space="0" w:color="auto"/>
      </w:divBdr>
    </w:div>
    <w:div w:id="1594164849">
      <w:bodyDiv w:val="1"/>
      <w:marLeft w:val="0"/>
      <w:marRight w:val="0"/>
      <w:marTop w:val="0"/>
      <w:marBottom w:val="0"/>
      <w:divBdr>
        <w:top w:val="none" w:sz="0" w:space="0" w:color="auto"/>
        <w:left w:val="none" w:sz="0" w:space="0" w:color="auto"/>
        <w:bottom w:val="none" w:sz="0" w:space="0" w:color="auto"/>
        <w:right w:val="none" w:sz="0" w:space="0" w:color="auto"/>
      </w:divBdr>
    </w:div>
    <w:div w:id="1759591440">
      <w:bodyDiv w:val="1"/>
      <w:marLeft w:val="0"/>
      <w:marRight w:val="0"/>
      <w:marTop w:val="0"/>
      <w:marBottom w:val="0"/>
      <w:divBdr>
        <w:top w:val="none" w:sz="0" w:space="0" w:color="auto"/>
        <w:left w:val="none" w:sz="0" w:space="0" w:color="auto"/>
        <w:bottom w:val="none" w:sz="0" w:space="0" w:color="auto"/>
        <w:right w:val="none" w:sz="0" w:space="0" w:color="auto"/>
      </w:divBdr>
    </w:div>
    <w:div w:id="2059011528">
      <w:bodyDiv w:val="1"/>
      <w:marLeft w:val="0"/>
      <w:marRight w:val="0"/>
      <w:marTop w:val="0"/>
      <w:marBottom w:val="0"/>
      <w:divBdr>
        <w:top w:val="none" w:sz="0" w:space="0" w:color="auto"/>
        <w:left w:val="none" w:sz="0" w:space="0" w:color="auto"/>
        <w:bottom w:val="none" w:sz="0" w:space="0" w:color="auto"/>
        <w:right w:val="none" w:sz="0" w:space="0" w:color="auto"/>
      </w:divBdr>
    </w:div>
    <w:div w:id="2123306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908A9050D09D54E8F7EAD4B354DF52D" ma:contentTypeVersion="8" ma:contentTypeDescription="Create a new document." ma:contentTypeScope="" ma:versionID="2986fa36f55d7a6d8ec810c5f44cd2b4">
  <xsd:schema xmlns:xsd="http://www.w3.org/2001/XMLSchema" xmlns:xs="http://www.w3.org/2001/XMLSchema" xmlns:p="http://schemas.microsoft.com/office/2006/metadata/properties" xmlns:ns2="1a526d1f-7711-45f1-b11d-c593fba63755" targetNamespace="http://schemas.microsoft.com/office/2006/metadata/properties" ma:root="true" ma:fieldsID="1a3c3bd6e04cce360daf3317bfecc7e0" ns2:_="">
    <xsd:import namespace="1a526d1f-7711-45f1-b11d-c593fba6375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526d1f-7711-45f1-b11d-c593fba637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051093-060D-4E88-9AA5-0812D4C41043}">
  <ds:schemaRefs>
    <ds:schemaRef ds:uri="http://schemas.openxmlformats.org/officeDocument/2006/bibliography"/>
  </ds:schemaRefs>
</ds:datastoreItem>
</file>

<file path=customXml/itemProps2.xml><?xml version="1.0" encoding="utf-8"?>
<ds:datastoreItem xmlns:ds="http://schemas.openxmlformats.org/officeDocument/2006/customXml" ds:itemID="{4DE0CC0A-B951-41A0-8A90-4D5D4E232FD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1B78567-012A-4A27-91CA-0489ECFE2894}">
  <ds:schemaRefs>
    <ds:schemaRef ds:uri="http://schemas.microsoft.com/sharepoint/v3/contenttype/forms"/>
  </ds:schemaRefs>
</ds:datastoreItem>
</file>

<file path=customXml/itemProps4.xml><?xml version="1.0" encoding="utf-8"?>
<ds:datastoreItem xmlns:ds="http://schemas.openxmlformats.org/officeDocument/2006/customXml" ds:itemID="{DCCE83A9-7230-4CF7-BE2A-FED4D1804B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526d1f-7711-45f1-b11d-c593fba637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1019</Words>
  <Characters>5812</Characters>
  <Application>Microsoft Office Word</Application>
  <DocSecurity>4</DocSecurity>
  <Lines>48</Lines>
  <Paragraphs>13</Paragraphs>
  <ScaleCrop>false</ScaleCrop>
  <Company>Kingston University</Company>
  <LinksUpToDate>false</LinksUpToDate>
  <CharactersWithSpaces>6818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Upstone, Sara</dc:creator>
  <cp:keywords/>
  <dc:description/>
  <cp:lastModifiedBy>Davies, Louise</cp:lastModifiedBy>
  <cp:revision>2</cp:revision>
  <dcterms:created xsi:type="dcterms:W3CDTF">2025-07-24T11:41:00Z</dcterms:created>
  <dcterms:modified xsi:type="dcterms:W3CDTF">2025-07-24T11:41:00Z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5e1b534-098f-4ac8-9223-69712ddf82de_Enabled">
    <vt:lpwstr>true</vt:lpwstr>
  </property>
  <property fmtid="{D5CDD505-2E9C-101B-9397-08002B2CF9AE}" pid="3" name="MSIP_Label_55e1b534-098f-4ac8-9223-69712ddf82de_SetDate">
    <vt:lpwstr>2024-11-20T17:11:50Z</vt:lpwstr>
  </property>
  <property fmtid="{D5CDD505-2E9C-101B-9397-08002B2CF9AE}" pid="4" name="MSIP_Label_55e1b534-098f-4ac8-9223-69712ddf82de_Method">
    <vt:lpwstr>Standard</vt:lpwstr>
  </property>
  <property fmtid="{D5CDD505-2E9C-101B-9397-08002B2CF9AE}" pid="5" name="MSIP_Label_55e1b534-098f-4ac8-9223-69712ddf82de_Name">
    <vt:lpwstr>Public Document</vt:lpwstr>
  </property>
  <property fmtid="{D5CDD505-2E9C-101B-9397-08002B2CF9AE}" pid="6" name="MSIP_Label_55e1b534-098f-4ac8-9223-69712ddf82de_SiteId">
    <vt:lpwstr>c9ef029c-18cf-4016-86d3-93cf8e94ff94</vt:lpwstr>
  </property>
  <property fmtid="{D5CDD505-2E9C-101B-9397-08002B2CF9AE}" pid="7" name="MSIP_Label_55e1b534-098f-4ac8-9223-69712ddf82de_ActionId">
    <vt:lpwstr>5e5a4980-f73d-45dd-a3b9-edbe880efaff</vt:lpwstr>
  </property>
  <property fmtid="{D5CDD505-2E9C-101B-9397-08002B2CF9AE}" pid="8" name="MSIP_Label_55e1b534-098f-4ac8-9223-69712ddf82de_ContentBits">
    <vt:lpwstr>0</vt:lpwstr>
  </property>
  <property fmtid="{D5CDD505-2E9C-101B-9397-08002B2CF9AE}" pid="9" name="ContentTypeId">
    <vt:lpwstr>0x0101006908A9050D09D54E8F7EAD4B354DF52D</vt:lpwstr>
  </property>
</Properties>
</file>